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600F6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F47A73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F47A73">
        <w:rPr>
          <w:rFonts w:ascii="Arial" w:hAnsi="Arial" w:cs="Arial"/>
          <w:b/>
          <w:sz w:val="24"/>
        </w:rPr>
        <w:t xml:space="preserve"> </w:t>
      </w:r>
      <w:r w:rsidR="0035219F">
        <w:rPr>
          <w:rFonts w:ascii="Arial" w:hAnsi="Arial" w:cs="Arial"/>
          <w:b/>
          <w:sz w:val="24"/>
        </w:rPr>
        <w:t>3</w:t>
      </w:r>
    </w:p>
    <w:p w:rsidR="00B13E99" w:rsidRPr="00B13E99" w:rsidRDefault="00600F62" w:rsidP="00B13E99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600F62">
        <w:rPr>
          <w:rFonts w:ascii="Arial" w:hAnsi="Arial" w:cs="Arial"/>
          <w:b/>
          <w:i/>
          <w:sz w:val="24"/>
        </w:rPr>
        <w:t>Estereótipos</w:t>
      </w:r>
      <w:proofErr w:type="spellEnd"/>
      <w:r w:rsidRPr="00600F62">
        <w:rPr>
          <w:rFonts w:ascii="Arial" w:hAnsi="Arial" w:cs="Arial"/>
          <w:b/>
          <w:i/>
          <w:sz w:val="24"/>
        </w:rPr>
        <w:t xml:space="preserve">, </w:t>
      </w:r>
      <w:proofErr w:type="spellStart"/>
      <w:r w:rsidRPr="00600F62">
        <w:rPr>
          <w:rFonts w:ascii="Arial" w:hAnsi="Arial" w:cs="Arial"/>
          <w:b/>
          <w:i/>
          <w:sz w:val="24"/>
        </w:rPr>
        <w:t>preconceitos</w:t>
      </w:r>
      <w:proofErr w:type="spellEnd"/>
      <w:r w:rsidRPr="00600F62">
        <w:rPr>
          <w:rFonts w:ascii="Arial" w:hAnsi="Arial" w:cs="Arial"/>
          <w:b/>
          <w:i/>
          <w:sz w:val="24"/>
        </w:rPr>
        <w:t xml:space="preserve"> e </w:t>
      </w:r>
      <w:proofErr w:type="spellStart"/>
      <w:r w:rsidRPr="00600F62">
        <w:rPr>
          <w:rFonts w:ascii="Arial" w:hAnsi="Arial" w:cs="Arial"/>
          <w:b/>
          <w:i/>
          <w:sz w:val="24"/>
        </w:rPr>
        <w:t>discriminação</w:t>
      </w:r>
      <w:proofErr w:type="spellEnd"/>
    </w:p>
    <w:p w:rsidR="00600F62" w:rsidRPr="00600F62" w:rsidRDefault="00600F62" w:rsidP="00600F62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600F62">
        <w:rPr>
          <w:rFonts w:ascii="Arial" w:hAnsi="Arial" w:cs="Arial"/>
          <w:sz w:val="20"/>
          <w:lang w:val="pt-PT"/>
        </w:rPr>
        <w:t>É fácil, e às vezes parece "correto", transmitirmos julgamentos, e "visões" da sociedade, da raça, da cultura, das circunstâncias das pessoas, etc, opiniões, crenças e valores. Estes são muitas vezes formados por uma ampla gama de fontes, como cultura, religião, estatuto social e económico, e pelos média. Eles desempenham um papel importante em influenciar-nos na forma como formamos os nossos julgamentos e crenças. Uma parte disso pode ser positiva, no entanto, a maior parte da influência pode ter um efeito negativo sobre como percebemos um determinado grupo de pessoas ou comunidades que são diferentes de nós.</w:t>
      </w:r>
    </w:p>
    <w:p w:rsidR="00600F62" w:rsidRPr="00600F62" w:rsidRDefault="00600F62" w:rsidP="00600F62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600F62">
        <w:rPr>
          <w:rFonts w:ascii="Arial" w:hAnsi="Arial" w:cs="Arial"/>
          <w:sz w:val="20"/>
          <w:lang w:val="pt-PT"/>
        </w:rPr>
        <w:t>O estigma pode ser descrito como uma desaprovação extrema (ou descontentamento com) de uma pessoa ou grupo, nos terrenos socialmente característicos em que são percecionados, e servem para distingui-los dos outros membros de uma sociedade. O estigma pode então fixar-se a tal pessoa, pela sociedade maior, que se diferencia das suas normas culturais. Historicamente, o estigma, embora discriminatório, por vezes serviu para manter a comunidade segura, ao isolar grupos desagradáveis, e pessoas, impedindo-as de criar danos, ou perigo de danos, percetíveis à sociedade. Infelizmente, o estigma desempenha um papel discriminatório, discriminando grupos ou comunidades de minorias, tais como pessoas com deficiência, especial condição mental e psicológica, pessoas com HIV, pessoas de certa religião ou com determinada orientação sexual.</w:t>
      </w:r>
    </w:p>
    <w:p w:rsidR="00600F62" w:rsidRPr="00600F62" w:rsidRDefault="00600F62" w:rsidP="00600F62">
      <w:pPr>
        <w:ind w:left="1134" w:right="1219"/>
        <w:jc w:val="both"/>
        <w:rPr>
          <w:rFonts w:ascii="Arial" w:hAnsi="Arial" w:cs="Arial"/>
          <w:sz w:val="20"/>
          <w:lang w:val="pt-PT"/>
        </w:rPr>
      </w:pPr>
      <w:r w:rsidRPr="00600F62">
        <w:rPr>
          <w:rFonts w:ascii="Arial" w:hAnsi="Arial" w:cs="Arial"/>
          <w:sz w:val="20"/>
          <w:lang w:val="pt-PT"/>
        </w:rPr>
        <w:t>O Tabu é geralmente considerado como um costume social ou religioso, que proíbe ou restringe uma prática particular, ou que proíbe a associação com uma particular pessoa, lugar ou coisa.</w:t>
      </w:r>
    </w:p>
    <w:p w:rsidR="0035219F" w:rsidRPr="00600F62" w:rsidRDefault="00600F62" w:rsidP="00600F62">
      <w:pPr>
        <w:ind w:left="1134" w:right="1219"/>
        <w:jc w:val="both"/>
        <w:rPr>
          <w:rFonts w:ascii="Arial" w:hAnsi="Arial" w:cs="Arial"/>
          <w:sz w:val="20"/>
        </w:rPr>
      </w:pPr>
      <w:r w:rsidRPr="00600F62">
        <w:rPr>
          <w:rFonts w:ascii="Arial" w:hAnsi="Arial" w:cs="Arial"/>
          <w:sz w:val="20"/>
          <w:lang w:val="pt-PT"/>
        </w:rPr>
        <w:t>A estereotipagem pode ser vista como um hábito de resposta automática que racionaliza e coloca pessoas, grupos, etc. numa caixa ou categoria determinada. Ao usar estereótipos, uma pessoa pode ter o conforto de se sentir justificada nas suas crenças e valores. Nesta "zona de conforto" dos estereótipos, é fácil para indivíduos e grupos desenvolverem estigmas e tabus que alimentam o seu conceito de estereótipo. Torna-se um conceito preconcebido. O perigo é que os estereótipos podem levar a comportamentos como o conformismo com preconceitos, discriminação, estigmas e tabus. Quanto mais as pessoas acreditam nisso, mais fortes eles se tornam na sociedade</w:t>
      </w:r>
      <w:r w:rsidR="0035219F" w:rsidRPr="00600F62">
        <w:rPr>
          <w:rFonts w:ascii="Arial" w:hAnsi="Arial" w:cs="Arial"/>
          <w:sz w:val="20"/>
        </w:rPr>
        <w:t>.</w:t>
      </w:r>
    </w:p>
    <w:p w:rsidR="0035219F" w:rsidRPr="0035219F" w:rsidRDefault="0035219F" w:rsidP="0035219F">
      <w:pPr>
        <w:ind w:left="1134" w:right="1219"/>
        <w:rPr>
          <w:rFonts w:ascii="Arial" w:hAnsi="Arial" w:cs="Arial"/>
          <w:sz w:val="20"/>
        </w:rPr>
      </w:pPr>
    </w:p>
    <w:p w:rsidR="00F47A73" w:rsidRPr="00F47A73" w:rsidRDefault="00F47A73" w:rsidP="00F47A73">
      <w:pPr>
        <w:ind w:left="1134" w:right="1219"/>
        <w:rPr>
          <w:rFonts w:ascii="Arial" w:hAnsi="Arial" w:cs="Arial"/>
          <w:sz w:val="20"/>
        </w:rPr>
      </w:pPr>
    </w:p>
    <w:p w:rsidR="00B13E99" w:rsidRPr="00F22FE6" w:rsidRDefault="00B13E99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464D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D1" w:rsidRDefault="00F86AD1">
      <w:pPr>
        <w:spacing w:after="0" w:line="240" w:lineRule="auto"/>
      </w:pPr>
      <w:r>
        <w:separator/>
      </w:r>
    </w:p>
  </w:endnote>
  <w:endnote w:type="continuationSeparator" w:id="0">
    <w:p w:rsidR="00F86AD1" w:rsidRDefault="00F8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820052" w:rsidP="001B2F0D">
    <w:pPr>
      <w:spacing w:after="0" w:line="240" w:lineRule="auto"/>
      <w:ind w:left="-238"/>
    </w:pPr>
    <w:r w:rsidRPr="0082005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1.65pt;margin-top:.15pt;width:169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600F62" w:rsidRDefault="00600F62" w:rsidP="00600F62">
                <w:proofErr w:type="spellStart"/>
                <w:r w:rsidRPr="00600F62">
                  <w:rPr>
                    <w:rFonts w:ascii="Trebuchet MS" w:hAnsi="Trebuchet MS"/>
                    <w:color w:val="FFFFFF" w:themeColor="background1"/>
                    <w:lang w:val="en-GB"/>
                  </w:rPr>
                  <w:t>Perigos</w:t>
                </w:r>
                <w:proofErr w:type="spellEnd"/>
                <w:r w:rsidRPr="00600F6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de </w:t>
                </w:r>
                <w:proofErr w:type="spellStart"/>
                <w:r w:rsidRPr="00600F62">
                  <w:rPr>
                    <w:rFonts w:ascii="Trebuchet MS" w:hAnsi="Trebuchet MS"/>
                    <w:color w:val="FFFFFF" w:themeColor="background1"/>
                    <w:lang w:val="en-GB"/>
                  </w:rPr>
                  <w:t>uma</w:t>
                </w:r>
                <w:proofErr w:type="spellEnd"/>
                <w:r w:rsidRPr="00600F6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00F62">
                  <w:rPr>
                    <w:rFonts w:ascii="Trebuchet MS" w:hAnsi="Trebuchet MS"/>
                    <w:color w:val="FFFFFF" w:themeColor="background1"/>
                    <w:lang w:val="en-GB"/>
                  </w:rPr>
                  <w:t>única</w:t>
                </w:r>
                <w:proofErr w:type="spellEnd"/>
                <w:r w:rsidRPr="00600F6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00F62">
                  <w:rPr>
                    <w:rFonts w:ascii="Trebuchet MS" w:hAnsi="Trebuchet MS"/>
                    <w:color w:val="FFFFFF" w:themeColor="background1"/>
                    <w:lang w:val="en-GB"/>
                  </w:rPr>
                  <w:t>história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82005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D1" w:rsidRDefault="00F86AD1">
      <w:pPr>
        <w:spacing w:after="0" w:line="240" w:lineRule="auto"/>
      </w:pPr>
      <w:r>
        <w:separator/>
      </w:r>
    </w:p>
  </w:footnote>
  <w:footnote w:type="continuationSeparator" w:id="0">
    <w:p w:rsidR="00F86AD1" w:rsidRDefault="00F8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64D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7F5A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6646"/>
    <w:rsid w:val="003479B8"/>
    <w:rsid w:val="0035219F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4D11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00F62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15C1"/>
    <w:rsid w:val="007E26CD"/>
    <w:rsid w:val="007E5D5E"/>
    <w:rsid w:val="00820052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2A3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15702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86AD1"/>
    <w:rsid w:val="00F951C6"/>
    <w:rsid w:val="00FB26C3"/>
    <w:rsid w:val="00FD37DA"/>
    <w:rsid w:val="00FD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2018-03-17T23:27:00Z</dcterms:created>
  <dcterms:modified xsi:type="dcterms:W3CDTF">2018-05-06T08:32:00Z</dcterms:modified>
  <cp:category>Intellectual Output</cp:category>
</cp:coreProperties>
</file>