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E" w:rsidRDefault="00022B4D" w:rsidP="009565FD">
      <w:pPr>
        <w:ind w:left="1134" w:right="1219"/>
        <w:rPr>
          <w:rFonts w:ascii="Arial" w:hAnsi="Arial" w:cs="Arial"/>
          <w:b/>
          <w:sz w:val="24"/>
        </w:rPr>
      </w:pPr>
      <w:r>
        <w:rPr>
          <w:rFonts w:ascii="Arial" w:hAnsi="Arial" w:cs="Arial"/>
          <w:b/>
          <w:sz w:val="24"/>
        </w:rPr>
        <w:t>AN</w:t>
      </w:r>
      <w:r w:rsidR="009565FD">
        <w:rPr>
          <w:rFonts w:ascii="Arial" w:hAnsi="Arial" w:cs="Arial"/>
          <w:b/>
          <w:sz w:val="24"/>
        </w:rPr>
        <w:t>EX</w:t>
      </w:r>
      <w:r>
        <w:rPr>
          <w:rFonts w:ascii="Arial" w:hAnsi="Arial" w:cs="Arial"/>
          <w:b/>
          <w:sz w:val="24"/>
        </w:rPr>
        <w:t>O</w:t>
      </w:r>
      <w:r w:rsidR="009565FD">
        <w:rPr>
          <w:rFonts w:ascii="Arial" w:hAnsi="Arial" w:cs="Arial"/>
          <w:b/>
          <w:sz w:val="24"/>
        </w:rPr>
        <w:t xml:space="preserve"> </w:t>
      </w:r>
      <w:r w:rsidR="00AA39AC">
        <w:rPr>
          <w:rFonts w:ascii="Arial" w:hAnsi="Arial" w:cs="Arial"/>
          <w:b/>
          <w:sz w:val="24"/>
        </w:rPr>
        <w:t>4</w:t>
      </w:r>
    </w:p>
    <w:p w:rsidR="00022B4D" w:rsidRPr="00022B4D" w:rsidRDefault="00022B4D" w:rsidP="00022B4D">
      <w:pPr>
        <w:ind w:left="1134" w:right="793"/>
        <w:rPr>
          <w:rFonts w:ascii="Arial" w:hAnsi="Arial" w:cs="Arial"/>
          <w:b/>
          <w:i/>
          <w:sz w:val="24"/>
          <w:lang w:val="pt-PT"/>
        </w:rPr>
      </w:pPr>
      <w:r w:rsidRPr="00022B4D">
        <w:rPr>
          <w:rFonts w:ascii="Arial" w:hAnsi="Arial" w:cs="Arial"/>
          <w:b/>
          <w:i/>
          <w:sz w:val="24"/>
          <w:lang w:val="pt-PT"/>
        </w:rPr>
        <w:t>Descrição das Culturas</w:t>
      </w:r>
    </w:p>
    <w:p w:rsidR="00A71FBE" w:rsidRPr="009565FD" w:rsidRDefault="00A71FBE" w:rsidP="00AA39AC">
      <w:pPr>
        <w:ind w:left="851" w:right="793"/>
        <w:rPr>
          <w:rFonts w:ascii="Cambria" w:eastAsia="Cambria" w:hAnsi="Cambria" w:cs="Times New Roman"/>
          <w:sz w:val="8"/>
          <w:szCs w:val="8"/>
        </w:rPr>
      </w:pPr>
    </w:p>
    <w:p w:rsidR="00022B4D" w:rsidRPr="00022B4D" w:rsidRDefault="00022B4D" w:rsidP="00022B4D">
      <w:pPr>
        <w:ind w:left="1134" w:right="793"/>
        <w:jc w:val="both"/>
        <w:rPr>
          <w:rFonts w:ascii="Arial" w:eastAsia="Cambria" w:hAnsi="Arial" w:cs="Arial"/>
          <w:b/>
          <w:sz w:val="20"/>
          <w:szCs w:val="16"/>
          <w:lang w:val="pt-PT"/>
        </w:rPr>
      </w:pPr>
      <w:r w:rsidRPr="00022B4D">
        <w:rPr>
          <w:rFonts w:ascii="Arial" w:eastAsia="Cambria" w:hAnsi="Arial" w:cs="Arial"/>
          <w:b/>
          <w:sz w:val="20"/>
          <w:szCs w:val="16"/>
          <w:lang w:val="pt-PT"/>
        </w:rPr>
        <w:t>Individualismo versus Coletivismo</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sz w:val="20"/>
          <w:szCs w:val="16"/>
          <w:lang w:val="pt-PT"/>
        </w:rPr>
        <w:t>O lado alto desta dimensão, chamado de individualismo, pode ser definido como uma preferência por um quadro social pouco vinculativo, no qual se espera que os indivíduos cuidem apenas de si e das suas famílias imediatas. Por oposição, o coletivismo, representa uma preferência por uma estrutura bem definida na sociedade em que os indivíduos podem esperar que os seus parentes ou membros de um grupo particular cuidem deles em troca de lealdade inquestionável. A posição de uma sociedade nesta dimensão reflete a autoimagem das pessoas e é definida em termos de "eu" ou "nós".</w:t>
      </w:r>
    </w:p>
    <w:p w:rsidR="00022B4D" w:rsidRPr="00022B4D" w:rsidRDefault="00022B4D" w:rsidP="00022B4D">
      <w:pPr>
        <w:ind w:left="1134" w:right="793"/>
        <w:jc w:val="both"/>
        <w:rPr>
          <w:rFonts w:ascii="Arial" w:eastAsia="Cambria" w:hAnsi="Arial" w:cs="Arial"/>
          <w:i/>
          <w:sz w:val="20"/>
          <w:szCs w:val="16"/>
          <w:u w:val="single"/>
          <w:lang w:val="pt-PT"/>
        </w:rPr>
      </w:pPr>
      <w:r w:rsidRPr="00022B4D">
        <w:rPr>
          <w:rFonts w:ascii="Arial" w:eastAsia="Cambria" w:hAnsi="Arial" w:cs="Arial"/>
          <w:i/>
          <w:sz w:val="20"/>
          <w:szCs w:val="16"/>
          <w:u w:val="single"/>
          <w:lang w:val="pt-PT"/>
        </w:rPr>
        <w:t>Exemplos de países</w:t>
      </w:r>
    </w:p>
    <w:p w:rsidR="00022B4D" w:rsidRPr="00022B4D" w:rsidRDefault="00022B4D" w:rsidP="00022B4D">
      <w:pPr>
        <w:ind w:left="1134" w:right="793"/>
        <w:jc w:val="both"/>
        <w:rPr>
          <w:rFonts w:ascii="Arial" w:eastAsia="Cambria" w:hAnsi="Arial" w:cs="Arial"/>
          <w:i/>
          <w:sz w:val="20"/>
          <w:szCs w:val="16"/>
          <w:lang w:val="pt-PT"/>
        </w:rPr>
      </w:pPr>
      <w:r w:rsidRPr="00022B4D">
        <w:rPr>
          <w:rFonts w:ascii="Arial" w:eastAsia="Cambria" w:hAnsi="Arial" w:cs="Arial"/>
          <w:i/>
          <w:sz w:val="20"/>
          <w:szCs w:val="16"/>
          <w:lang w:val="pt-PT"/>
        </w:rPr>
        <w:t xml:space="preserve">Individualismo: Alemanha, Estados Unidos, Austrália </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i/>
          <w:sz w:val="20"/>
          <w:szCs w:val="16"/>
          <w:lang w:val="pt-PT"/>
        </w:rPr>
        <w:t>Coletivismo: Japão, Arábia Saudita, Venezuela</w:t>
      </w:r>
    </w:p>
    <w:p w:rsidR="00022B4D" w:rsidRPr="00022B4D" w:rsidRDefault="00022B4D" w:rsidP="00022B4D">
      <w:pPr>
        <w:ind w:left="1134" w:right="793"/>
        <w:jc w:val="both"/>
        <w:rPr>
          <w:rFonts w:ascii="Arial" w:eastAsia="Cambria" w:hAnsi="Arial" w:cs="Arial"/>
          <w:b/>
          <w:sz w:val="20"/>
          <w:szCs w:val="16"/>
          <w:lang w:val="pt-PT"/>
        </w:rPr>
      </w:pPr>
    </w:p>
    <w:p w:rsidR="00022B4D" w:rsidRPr="00022B4D" w:rsidRDefault="00022B4D" w:rsidP="00022B4D">
      <w:pPr>
        <w:ind w:left="1134" w:right="793"/>
        <w:jc w:val="both"/>
        <w:rPr>
          <w:rFonts w:ascii="Arial" w:eastAsia="Cambria" w:hAnsi="Arial" w:cs="Arial"/>
          <w:b/>
          <w:sz w:val="20"/>
          <w:szCs w:val="16"/>
          <w:lang w:val="pt-PT"/>
        </w:rPr>
      </w:pPr>
      <w:r w:rsidRPr="00022B4D">
        <w:rPr>
          <w:rFonts w:ascii="Arial" w:eastAsia="Cambria" w:hAnsi="Arial" w:cs="Arial"/>
          <w:b/>
          <w:sz w:val="20"/>
          <w:szCs w:val="16"/>
          <w:lang w:val="pt-PT"/>
        </w:rPr>
        <w:t>Cultura de alto contexto versus cultura de baixo contexto</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sz w:val="20"/>
          <w:szCs w:val="16"/>
          <w:lang w:val="pt-PT"/>
        </w:rPr>
        <w:t>O contexto é aqui definido como o conjunto de estímulos que envolvem um evento de comunicação, incluindo: gestos corporais; tom de voz; distância física entre interlocutores; hora do dia; clima; situação (por exemplo, durante uma cerimónia de comemoração de guerra); normas sociais; local geográfico de comunicação; e outros fatores externos. As diferenças acontecem no contexto de transmissão da mensagem. Depende da quantidade de informações indiretamente presentes no código e da quantidade de mensagens enviadas através da linguagem não-verbal (linguagem corporal, gestos, comunicação indireta) e partilhados com a cultura num contexto alto ou baixo. Numa cultura de alto contexto existem muitos elementos contextuais que ajudam as pessoas a entender as regras. Como resultado, muito é dado como certo. Numa cultura de baixo contexto, pouco é dado como garantido. Embora isso signifique que seja necessária mais explicação, também significa que há menos hipóteses de mal-entendidos particularmente quando estão presentes visitantes.</w:t>
      </w:r>
    </w:p>
    <w:p w:rsidR="00022B4D" w:rsidRPr="00022B4D" w:rsidRDefault="00022B4D" w:rsidP="00022B4D">
      <w:pPr>
        <w:ind w:left="1134" w:right="793"/>
        <w:jc w:val="both"/>
        <w:rPr>
          <w:rFonts w:ascii="Arial" w:eastAsia="Cambria" w:hAnsi="Arial" w:cs="Arial"/>
          <w:i/>
          <w:sz w:val="20"/>
          <w:szCs w:val="16"/>
          <w:u w:val="single"/>
          <w:lang w:val="pt-PT"/>
        </w:rPr>
      </w:pPr>
      <w:r w:rsidRPr="00022B4D">
        <w:rPr>
          <w:rFonts w:ascii="Arial" w:eastAsia="Cambria" w:hAnsi="Arial" w:cs="Arial"/>
          <w:i/>
          <w:sz w:val="20"/>
          <w:szCs w:val="16"/>
          <w:u w:val="single"/>
          <w:lang w:val="pt-PT"/>
        </w:rPr>
        <w:t>Exemplos de países</w:t>
      </w:r>
    </w:p>
    <w:p w:rsidR="00022B4D" w:rsidRPr="00022B4D" w:rsidRDefault="00022B4D" w:rsidP="00022B4D">
      <w:pPr>
        <w:ind w:left="1134" w:right="793"/>
        <w:jc w:val="both"/>
        <w:rPr>
          <w:rFonts w:ascii="Arial" w:eastAsia="Cambria" w:hAnsi="Arial" w:cs="Arial"/>
          <w:i/>
          <w:sz w:val="20"/>
          <w:szCs w:val="16"/>
          <w:lang w:val="pt-PT"/>
        </w:rPr>
      </w:pPr>
      <w:r w:rsidRPr="00022B4D">
        <w:rPr>
          <w:rFonts w:ascii="Arial" w:eastAsia="Cambria" w:hAnsi="Arial" w:cs="Arial"/>
          <w:i/>
          <w:sz w:val="20"/>
          <w:szCs w:val="16"/>
          <w:lang w:val="pt-PT"/>
        </w:rPr>
        <w:t xml:space="preserve">Cultura de alto contexto: Japão, Arábia Saudita, China, Rússia </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i/>
          <w:sz w:val="20"/>
          <w:szCs w:val="16"/>
          <w:lang w:val="pt-PT"/>
        </w:rPr>
        <w:t>Cultura de baixo contexto: Alemanha, Estados Unidos, Holanda</w:t>
      </w:r>
    </w:p>
    <w:p w:rsidR="00022B4D" w:rsidRPr="00022B4D" w:rsidRDefault="00022B4D" w:rsidP="00022B4D">
      <w:pPr>
        <w:ind w:left="1134" w:right="793"/>
        <w:jc w:val="both"/>
        <w:rPr>
          <w:rFonts w:ascii="Arial" w:eastAsia="Cambria" w:hAnsi="Arial" w:cs="Arial"/>
          <w:b/>
          <w:sz w:val="20"/>
          <w:szCs w:val="16"/>
          <w:lang w:val="pt-PT"/>
        </w:rPr>
      </w:pPr>
    </w:p>
    <w:p w:rsidR="00022B4D" w:rsidRDefault="00022B4D" w:rsidP="00022B4D">
      <w:pPr>
        <w:ind w:left="1134" w:right="793"/>
        <w:jc w:val="both"/>
        <w:rPr>
          <w:rFonts w:ascii="Arial" w:eastAsia="Cambria" w:hAnsi="Arial" w:cs="Arial"/>
          <w:b/>
          <w:bCs/>
          <w:sz w:val="20"/>
          <w:szCs w:val="16"/>
          <w:lang w:val="pt-PT"/>
        </w:rPr>
      </w:pPr>
    </w:p>
    <w:p w:rsidR="00022B4D" w:rsidRDefault="00022B4D" w:rsidP="00022B4D">
      <w:pPr>
        <w:ind w:left="1134" w:right="793"/>
        <w:jc w:val="both"/>
        <w:rPr>
          <w:rFonts w:ascii="Arial" w:eastAsia="Cambria" w:hAnsi="Arial" w:cs="Arial"/>
          <w:b/>
          <w:bCs/>
          <w:sz w:val="20"/>
          <w:szCs w:val="16"/>
          <w:lang w:val="pt-PT"/>
        </w:rPr>
      </w:pP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b/>
          <w:bCs/>
          <w:sz w:val="20"/>
          <w:szCs w:val="16"/>
          <w:lang w:val="pt-PT"/>
        </w:rPr>
        <w:lastRenderedPageBreak/>
        <w:t>Cultura monocrónica versus cultura policromática</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sz w:val="20"/>
          <w:szCs w:val="16"/>
          <w:lang w:val="pt-PT"/>
        </w:rPr>
        <w:t>Diferenças na perceção do tempo e na compreensão da pontualidade são o segundo fator para definir dois tipos diferentes de cultura. Na cultura monocrónica, a pontualidade, os horários e a agenda são valorizados. Por oposição, na cultura policrónica a atenção está mais focada na relação, sendo o tempo, os horários mais flexíveis.</w:t>
      </w:r>
    </w:p>
    <w:p w:rsidR="00022B4D" w:rsidRPr="00022B4D" w:rsidRDefault="00022B4D" w:rsidP="00022B4D">
      <w:pPr>
        <w:ind w:left="1134" w:right="793"/>
        <w:jc w:val="both"/>
        <w:rPr>
          <w:rFonts w:ascii="Arial" w:eastAsia="Cambria" w:hAnsi="Arial" w:cs="Arial"/>
          <w:i/>
          <w:sz w:val="20"/>
          <w:szCs w:val="16"/>
          <w:u w:val="single"/>
          <w:lang w:val="pt-PT"/>
        </w:rPr>
      </w:pPr>
      <w:r w:rsidRPr="00022B4D">
        <w:rPr>
          <w:rFonts w:ascii="Arial" w:eastAsia="Cambria" w:hAnsi="Arial" w:cs="Arial"/>
          <w:i/>
          <w:sz w:val="20"/>
          <w:szCs w:val="16"/>
          <w:u w:val="single"/>
          <w:lang w:val="pt-PT"/>
        </w:rPr>
        <w:t>Exemplos de países</w:t>
      </w:r>
    </w:p>
    <w:p w:rsidR="00022B4D" w:rsidRPr="00022B4D" w:rsidRDefault="00022B4D" w:rsidP="00022B4D">
      <w:pPr>
        <w:ind w:left="1134" w:right="793"/>
        <w:jc w:val="both"/>
        <w:rPr>
          <w:rFonts w:ascii="Arial" w:eastAsia="Cambria" w:hAnsi="Arial" w:cs="Arial"/>
          <w:i/>
          <w:iCs/>
          <w:sz w:val="20"/>
          <w:szCs w:val="16"/>
          <w:lang w:val="pt-PT"/>
        </w:rPr>
      </w:pPr>
      <w:r w:rsidRPr="00022B4D">
        <w:rPr>
          <w:rFonts w:ascii="Arial" w:eastAsia="Cambria" w:hAnsi="Arial" w:cs="Arial"/>
          <w:i/>
          <w:iCs/>
          <w:sz w:val="20"/>
          <w:szCs w:val="16"/>
          <w:lang w:val="pt-PT"/>
        </w:rPr>
        <w:t>Cultura monocrónica: Japão, Alemanha, Estados Unidos</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i/>
          <w:sz w:val="20"/>
          <w:szCs w:val="16"/>
          <w:lang w:val="pt-PT"/>
        </w:rPr>
        <w:t xml:space="preserve">Cultura policromática: Brasil, Quénia, Arábia Saudita, India </w:t>
      </w:r>
    </w:p>
    <w:p w:rsidR="00022B4D" w:rsidRPr="00022B4D" w:rsidRDefault="00022B4D" w:rsidP="00022B4D">
      <w:pPr>
        <w:ind w:left="1134" w:right="793"/>
        <w:jc w:val="both"/>
        <w:rPr>
          <w:rFonts w:ascii="Arial" w:eastAsia="Cambria" w:hAnsi="Arial" w:cs="Arial"/>
          <w:b/>
          <w:sz w:val="20"/>
          <w:szCs w:val="16"/>
          <w:lang w:val="pt-PT"/>
        </w:rPr>
      </w:pPr>
    </w:p>
    <w:p w:rsidR="00022B4D" w:rsidRPr="00022B4D" w:rsidRDefault="00022B4D" w:rsidP="00022B4D">
      <w:pPr>
        <w:ind w:left="1134" w:right="793"/>
        <w:jc w:val="both"/>
        <w:rPr>
          <w:rFonts w:ascii="Arial" w:eastAsia="Cambria" w:hAnsi="Arial" w:cs="Arial"/>
          <w:b/>
          <w:sz w:val="20"/>
          <w:szCs w:val="16"/>
          <w:lang w:val="pt-PT"/>
        </w:rPr>
      </w:pPr>
      <w:r w:rsidRPr="00022B4D">
        <w:rPr>
          <w:rFonts w:ascii="Arial" w:eastAsia="Cambria" w:hAnsi="Arial" w:cs="Arial"/>
          <w:b/>
          <w:sz w:val="20"/>
          <w:szCs w:val="16"/>
          <w:lang w:val="pt-PT"/>
        </w:rPr>
        <w:t>Cultura orientada para a tarefa versus cultura orientada para o relacionamento</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sz w:val="20"/>
          <w:szCs w:val="16"/>
          <w:lang w:val="pt-PT"/>
        </w:rPr>
        <w:t>Em culturas orientadas para a tarefa o principal meio de alcançar os objetivos pessoais é através da gestão eficaz das tarefas e do tempo. Uma pessoa "boa" ou bem-sucedida é aquela que "faz o trabalho" de forma eficiente. As culturas orientadas para o relacionamento organizam a realização de objetivos de uma forma um pouco diferente. Neste tipo de sistema, o grupo ao qual uma pessoa pertence é uma parte crucial da identidade pessoal e os objetivos são alcançados através dos relacionamentos. As decisões tendem a ser feitas de cima para baixo ou somente após um amplo consenso ser alcançado.</w:t>
      </w:r>
    </w:p>
    <w:p w:rsidR="00022B4D" w:rsidRPr="00022B4D" w:rsidRDefault="00022B4D" w:rsidP="00022B4D">
      <w:pPr>
        <w:ind w:left="1134" w:right="793"/>
        <w:jc w:val="both"/>
        <w:rPr>
          <w:rFonts w:ascii="Arial" w:eastAsia="Cambria" w:hAnsi="Arial" w:cs="Arial"/>
          <w:i/>
          <w:sz w:val="20"/>
          <w:szCs w:val="16"/>
          <w:u w:val="single"/>
          <w:lang w:val="pt-PT"/>
        </w:rPr>
      </w:pPr>
      <w:r w:rsidRPr="00022B4D">
        <w:rPr>
          <w:rFonts w:ascii="Arial" w:eastAsia="Cambria" w:hAnsi="Arial" w:cs="Arial"/>
          <w:i/>
          <w:sz w:val="20"/>
          <w:szCs w:val="16"/>
          <w:u w:val="single"/>
          <w:lang w:val="pt-PT"/>
        </w:rPr>
        <w:t>Exemplos de países</w:t>
      </w:r>
    </w:p>
    <w:p w:rsidR="00022B4D" w:rsidRPr="00022B4D" w:rsidRDefault="00022B4D" w:rsidP="00022B4D">
      <w:pPr>
        <w:ind w:left="1134" w:right="793"/>
        <w:jc w:val="both"/>
        <w:rPr>
          <w:rFonts w:ascii="Arial" w:eastAsia="Cambria" w:hAnsi="Arial" w:cs="Arial"/>
          <w:i/>
          <w:sz w:val="20"/>
          <w:szCs w:val="16"/>
          <w:lang w:val="pt-PT"/>
        </w:rPr>
      </w:pPr>
      <w:r w:rsidRPr="00022B4D">
        <w:rPr>
          <w:rFonts w:ascii="Arial" w:eastAsia="Cambria" w:hAnsi="Arial" w:cs="Arial"/>
          <w:i/>
          <w:sz w:val="20"/>
          <w:szCs w:val="16"/>
          <w:lang w:val="pt-PT"/>
        </w:rPr>
        <w:t>Cultura orientada para a tarefa: Suécia, Alemanha, Estados Unidos</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i/>
          <w:sz w:val="20"/>
          <w:szCs w:val="16"/>
          <w:lang w:val="pt-PT"/>
        </w:rPr>
        <w:t xml:space="preserve">Cultura orientada para o relacionamento: Japão, Arábia Saudita, India, Rússia </w:t>
      </w:r>
    </w:p>
    <w:p w:rsidR="00022B4D" w:rsidRPr="00022B4D" w:rsidRDefault="00022B4D" w:rsidP="00022B4D">
      <w:pPr>
        <w:ind w:left="1134" w:right="793"/>
        <w:jc w:val="both"/>
        <w:rPr>
          <w:rFonts w:ascii="Arial" w:eastAsia="Cambria" w:hAnsi="Arial" w:cs="Arial"/>
          <w:b/>
          <w:sz w:val="20"/>
          <w:szCs w:val="16"/>
          <w:lang w:val="pt-PT"/>
        </w:rPr>
      </w:pPr>
    </w:p>
    <w:p w:rsidR="00022B4D" w:rsidRPr="00022B4D" w:rsidRDefault="00022B4D" w:rsidP="00022B4D">
      <w:pPr>
        <w:ind w:left="1134" w:right="793"/>
        <w:jc w:val="both"/>
        <w:rPr>
          <w:rFonts w:ascii="Arial" w:eastAsia="Cambria" w:hAnsi="Arial" w:cs="Arial"/>
          <w:b/>
          <w:sz w:val="20"/>
          <w:szCs w:val="16"/>
          <w:lang w:val="pt-PT"/>
        </w:rPr>
      </w:pPr>
      <w:r w:rsidRPr="00022B4D">
        <w:rPr>
          <w:rFonts w:ascii="Arial" w:eastAsia="Cambria" w:hAnsi="Arial" w:cs="Arial"/>
          <w:b/>
          <w:sz w:val="20"/>
          <w:szCs w:val="16"/>
          <w:lang w:val="pt-PT"/>
        </w:rPr>
        <w:t>Cultura cerimonial versus cultura não cerimonial</w:t>
      </w:r>
    </w:p>
    <w:p w:rsidR="00022B4D"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sz w:val="20"/>
          <w:szCs w:val="16"/>
          <w:lang w:val="pt-PT"/>
        </w:rPr>
        <w:t>Na cultura cerimonial é muito importante ter em conta a hierarquia social, usar títulos oficiais e mostrar respeito às pessoas com um estatuto social mais alto. Para as pessoas criadas numa cultura não cerimonial, esse tipo de particularidades não importa. Eles preferem trabalhar numa estrutura sem hierarquia, sem divisão social clara, onde a tolerância é maior e há mais espaço para a diversidade.</w:t>
      </w:r>
    </w:p>
    <w:p w:rsidR="00022B4D" w:rsidRPr="00022B4D" w:rsidRDefault="00022B4D" w:rsidP="00022B4D">
      <w:pPr>
        <w:ind w:left="1134" w:right="793"/>
        <w:jc w:val="both"/>
        <w:rPr>
          <w:rFonts w:ascii="Arial" w:eastAsia="Cambria" w:hAnsi="Arial" w:cs="Arial"/>
          <w:i/>
          <w:sz w:val="20"/>
          <w:szCs w:val="16"/>
          <w:u w:val="single"/>
          <w:lang w:val="pt-PT"/>
        </w:rPr>
      </w:pPr>
      <w:r w:rsidRPr="00022B4D">
        <w:rPr>
          <w:rFonts w:ascii="Arial" w:eastAsia="Cambria" w:hAnsi="Arial" w:cs="Arial"/>
          <w:i/>
          <w:sz w:val="20"/>
          <w:szCs w:val="16"/>
          <w:u w:val="single"/>
          <w:lang w:val="pt-PT"/>
        </w:rPr>
        <w:t>Exemplos de países</w:t>
      </w:r>
    </w:p>
    <w:p w:rsidR="00022B4D" w:rsidRPr="00022B4D" w:rsidRDefault="00022B4D" w:rsidP="00022B4D">
      <w:pPr>
        <w:ind w:left="1134" w:right="793"/>
        <w:jc w:val="both"/>
        <w:rPr>
          <w:rFonts w:ascii="Arial" w:eastAsia="Cambria" w:hAnsi="Arial" w:cs="Arial"/>
          <w:i/>
          <w:sz w:val="20"/>
          <w:szCs w:val="16"/>
          <w:lang w:val="pt-PT"/>
        </w:rPr>
      </w:pPr>
      <w:r w:rsidRPr="00022B4D">
        <w:rPr>
          <w:rFonts w:ascii="Arial" w:eastAsia="Cambria" w:hAnsi="Arial" w:cs="Arial"/>
          <w:i/>
          <w:sz w:val="20"/>
          <w:szCs w:val="16"/>
          <w:lang w:val="pt-PT"/>
        </w:rPr>
        <w:t>Cultura cerimonia: Tailândia, Arábia Saudita, Rússia, Venezuela, Dinamarca</w:t>
      </w:r>
    </w:p>
    <w:p w:rsidR="00EF5D3B" w:rsidRPr="00022B4D" w:rsidRDefault="00022B4D" w:rsidP="00022B4D">
      <w:pPr>
        <w:ind w:left="1134" w:right="793"/>
        <w:jc w:val="both"/>
        <w:rPr>
          <w:rFonts w:ascii="Arial" w:eastAsia="Cambria" w:hAnsi="Arial" w:cs="Arial"/>
          <w:sz w:val="20"/>
          <w:szCs w:val="16"/>
          <w:lang w:val="pt-PT"/>
        </w:rPr>
      </w:pPr>
      <w:r w:rsidRPr="00022B4D">
        <w:rPr>
          <w:rFonts w:ascii="Arial" w:eastAsia="Cambria" w:hAnsi="Arial" w:cs="Arial"/>
          <w:i/>
          <w:iCs/>
          <w:sz w:val="20"/>
          <w:szCs w:val="16"/>
          <w:lang w:val="pt-PT"/>
        </w:rPr>
        <w:t>Cultura não cerimonial: Estados Unidos, México</w:t>
      </w:r>
    </w:p>
    <w:sectPr w:rsidR="00EF5D3B" w:rsidRPr="00022B4D" w:rsidSect="00285B49">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55D" w:rsidRDefault="0035455D">
      <w:pPr>
        <w:spacing w:after="0" w:line="240" w:lineRule="auto"/>
      </w:pPr>
      <w:r>
        <w:separator/>
      </w:r>
    </w:p>
  </w:endnote>
  <w:endnote w:type="continuationSeparator" w:id="0">
    <w:p w:rsidR="0035455D" w:rsidRDefault="00354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9911C3" w:rsidP="001B2F0D">
    <w:pPr>
      <w:spacing w:after="0" w:line="240" w:lineRule="auto"/>
      <w:ind w:left="-238"/>
    </w:pPr>
    <w:r w:rsidRPr="009911C3">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2.5pt;margin-top:.15pt;width:102.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022B4D" w:rsidRDefault="00022B4D" w:rsidP="00022B4D">
                <w:r w:rsidRPr="00022B4D">
                  <w:rPr>
                    <w:rFonts w:ascii="Trebuchet MS" w:hAnsi="Trebuchet MS"/>
                    <w:color w:val="FFFFFF" w:themeColor="background1"/>
                    <w:lang w:val="pl-PL"/>
                  </w:rPr>
                  <w:t xml:space="preserve">O </w:t>
                </w:r>
                <w:proofErr w:type="spellStart"/>
                <w:r w:rsidRPr="00022B4D">
                  <w:rPr>
                    <w:rFonts w:ascii="Trebuchet MS" w:hAnsi="Trebuchet MS"/>
                    <w:color w:val="FFFFFF" w:themeColor="background1"/>
                    <w:lang w:val="pl-PL"/>
                  </w:rPr>
                  <w:t>que</w:t>
                </w:r>
                <w:proofErr w:type="spellEnd"/>
                <w:r w:rsidRPr="00022B4D">
                  <w:rPr>
                    <w:rFonts w:ascii="Trebuchet MS" w:hAnsi="Trebuchet MS"/>
                    <w:color w:val="FFFFFF" w:themeColor="background1"/>
                    <w:lang w:val="pl-PL"/>
                  </w:rPr>
                  <w:t xml:space="preserve"> </w:t>
                </w:r>
                <w:proofErr w:type="spellStart"/>
                <w:r w:rsidRPr="00022B4D">
                  <w:rPr>
                    <w:rFonts w:ascii="Trebuchet MS" w:hAnsi="Trebuchet MS"/>
                    <w:color w:val="FFFFFF" w:themeColor="background1"/>
                    <w:lang w:val="pl-PL"/>
                  </w:rPr>
                  <w:t>aconteceu</w:t>
                </w:r>
                <w:proofErr w:type="spellEnd"/>
                <w:r w:rsidRPr="00022B4D">
                  <w:rPr>
                    <w:rFonts w:ascii="Trebuchet MS" w:hAnsi="Trebuchet MS"/>
                    <w:color w:val="FFFFFF" w:themeColor="background1"/>
                    <w:lang w:val="pl-PL"/>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9911C3">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55D" w:rsidRDefault="0035455D">
      <w:pPr>
        <w:spacing w:after="0" w:line="240" w:lineRule="auto"/>
      </w:pPr>
      <w:r>
        <w:separator/>
      </w:r>
    </w:p>
  </w:footnote>
  <w:footnote w:type="continuationSeparator" w:id="0">
    <w:p w:rsidR="0035455D" w:rsidRDefault="00354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285B49">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22B4D"/>
    <w:rsid w:val="00075979"/>
    <w:rsid w:val="00077AA0"/>
    <w:rsid w:val="00096013"/>
    <w:rsid w:val="000B40BB"/>
    <w:rsid w:val="000B4DFB"/>
    <w:rsid w:val="000C2D89"/>
    <w:rsid w:val="000C7D84"/>
    <w:rsid w:val="001000BB"/>
    <w:rsid w:val="00104D24"/>
    <w:rsid w:val="001172D9"/>
    <w:rsid w:val="00136FA7"/>
    <w:rsid w:val="001473C4"/>
    <w:rsid w:val="001636BA"/>
    <w:rsid w:val="00170467"/>
    <w:rsid w:val="0017294B"/>
    <w:rsid w:val="00184DE5"/>
    <w:rsid w:val="001856A0"/>
    <w:rsid w:val="001A5195"/>
    <w:rsid w:val="001A60CD"/>
    <w:rsid w:val="001B2F0D"/>
    <w:rsid w:val="001B683E"/>
    <w:rsid w:val="001D007C"/>
    <w:rsid w:val="001E0FF0"/>
    <w:rsid w:val="00200C8D"/>
    <w:rsid w:val="00217682"/>
    <w:rsid w:val="00250C01"/>
    <w:rsid w:val="00285B49"/>
    <w:rsid w:val="00290400"/>
    <w:rsid w:val="002917FF"/>
    <w:rsid w:val="002A0EB9"/>
    <w:rsid w:val="002B26E0"/>
    <w:rsid w:val="002E5553"/>
    <w:rsid w:val="0031370C"/>
    <w:rsid w:val="003207EC"/>
    <w:rsid w:val="003479B8"/>
    <w:rsid w:val="0035455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C5A10"/>
    <w:rsid w:val="005D6C76"/>
    <w:rsid w:val="00600BBD"/>
    <w:rsid w:val="0064531D"/>
    <w:rsid w:val="0066033B"/>
    <w:rsid w:val="00675D0E"/>
    <w:rsid w:val="006A02F2"/>
    <w:rsid w:val="006A5A72"/>
    <w:rsid w:val="006B49AB"/>
    <w:rsid w:val="006C4AD6"/>
    <w:rsid w:val="006C57D0"/>
    <w:rsid w:val="006C7E29"/>
    <w:rsid w:val="006D2103"/>
    <w:rsid w:val="006D56E5"/>
    <w:rsid w:val="006F505B"/>
    <w:rsid w:val="00704635"/>
    <w:rsid w:val="00713A43"/>
    <w:rsid w:val="00732922"/>
    <w:rsid w:val="00757C90"/>
    <w:rsid w:val="007652EE"/>
    <w:rsid w:val="0079489F"/>
    <w:rsid w:val="007A27A6"/>
    <w:rsid w:val="007D340C"/>
    <w:rsid w:val="007E26CD"/>
    <w:rsid w:val="007E5D5E"/>
    <w:rsid w:val="008640C6"/>
    <w:rsid w:val="008701FD"/>
    <w:rsid w:val="0088784E"/>
    <w:rsid w:val="008A2C7C"/>
    <w:rsid w:val="008B7499"/>
    <w:rsid w:val="008D3330"/>
    <w:rsid w:val="00945E68"/>
    <w:rsid w:val="009565FD"/>
    <w:rsid w:val="00966369"/>
    <w:rsid w:val="009911C3"/>
    <w:rsid w:val="00993A79"/>
    <w:rsid w:val="009A1002"/>
    <w:rsid w:val="009A3EB7"/>
    <w:rsid w:val="009A640E"/>
    <w:rsid w:val="009B06E8"/>
    <w:rsid w:val="009C05C6"/>
    <w:rsid w:val="009C7174"/>
    <w:rsid w:val="009D1178"/>
    <w:rsid w:val="009D6939"/>
    <w:rsid w:val="009D6D9B"/>
    <w:rsid w:val="009D76F1"/>
    <w:rsid w:val="009E766E"/>
    <w:rsid w:val="00A42B30"/>
    <w:rsid w:val="00A71FBE"/>
    <w:rsid w:val="00A83631"/>
    <w:rsid w:val="00A84204"/>
    <w:rsid w:val="00A90654"/>
    <w:rsid w:val="00A91A27"/>
    <w:rsid w:val="00AA39AC"/>
    <w:rsid w:val="00AA6F2A"/>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BF7455"/>
    <w:rsid w:val="00C046F6"/>
    <w:rsid w:val="00C065FF"/>
    <w:rsid w:val="00C1187D"/>
    <w:rsid w:val="00C24674"/>
    <w:rsid w:val="00C871D7"/>
    <w:rsid w:val="00C913A5"/>
    <w:rsid w:val="00CD651E"/>
    <w:rsid w:val="00CF07A2"/>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9565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3386</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3943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5</cp:revision>
  <cp:lastPrinted>2018-05-06T10:03:00Z</cp:lastPrinted>
  <dcterms:created xsi:type="dcterms:W3CDTF">2018-03-31T15:33:00Z</dcterms:created>
  <dcterms:modified xsi:type="dcterms:W3CDTF">2018-05-06T10:03:00Z</dcterms:modified>
  <cp:category>Intellectual Output</cp:category>
</cp:coreProperties>
</file>